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04E6F">
      <w:pPr>
        <w:widowControl/>
        <w:spacing w:after="204"/>
        <w:jc w:val="center"/>
        <w:outlineLvl w:val="1"/>
        <w:rPr>
          <w:rFonts w:ascii="宋体" w:hAnsi="宋体" w:eastAsia="宋体" w:cs="宋体"/>
          <w:kern w:val="0"/>
          <w:sz w:val="44"/>
          <w:szCs w:val="44"/>
        </w:rPr>
      </w:pPr>
      <w:bookmarkStart w:id="0" w:name="OLE_LINK1"/>
      <w:bookmarkStart w:id="1" w:name="OLE_LINK2"/>
      <w:r>
        <w:rPr>
          <w:rFonts w:hint="eastAsia" w:ascii="宋体" w:hAnsi="宋体" w:eastAsia="宋体" w:cs="宋体"/>
          <w:kern w:val="0"/>
          <w:sz w:val="44"/>
          <w:szCs w:val="44"/>
        </w:rPr>
        <w:t>柘城县人民法院综合审判楼电梯安全安全维护及消防改造项目</w:t>
      </w:r>
      <w:r>
        <w:rPr>
          <w:rFonts w:ascii="宋体" w:hAnsi="宋体" w:eastAsia="宋体" w:cs="宋体"/>
          <w:kern w:val="0"/>
          <w:sz w:val="44"/>
          <w:szCs w:val="44"/>
        </w:rPr>
        <w:t>市场询价</w:t>
      </w:r>
      <w:bookmarkEnd w:id="0"/>
      <w:bookmarkEnd w:id="1"/>
      <w:r>
        <w:rPr>
          <w:rFonts w:ascii="宋体" w:hAnsi="宋体" w:eastAsia="宋体" w:cs="宋体"/>
          <w:kern w:val="0"/>
          <w:sz w:val="44"/>
          <w:szCs w:val="44"/>
        </w:rPr>
        <w:t>公告</w:t>
      </w:r>
    </w:p>
    <w:p w14:paraId="4F3303ED">
      <w:pPr>
        <w:widowControl/>
        <w:spacing w:after="272" w:line="440" w:lineRule="exact"/>
        <w:contextualSpacing/>
        <w:jc w:val="left"/>
        <w:rPr>
          <w:rFonts w:hint="eastAsia"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各潜在供应商：</w:t>
      </w:r>
    </w:p>
    <w:p w14:paraId="2B74375F">
      <w:pPr>
        <w:widowControl/>
        <w:spacing w:after="272" w:line="440" w:lineRule="exact"/>
        <w:ind w:firstLine="440" w:firstLineChars="200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我</w:t>
      </w:r>
      <w:r>
        <w:rPr>
          <w:rFonts w:hint="eastAsia" w:ascii="宋体" w:hAnsi="宋体" w:eastAsia="宋体" w:cs="宋体"/>
          <w:color w:val="333333"/>
          <w:kern w:val="0"/>
          <w:sz w:val="22"/>
        </w:rPr>
        <w:t>院</w:t>
      </w:r>
      <w:r>
        <w:rPr>
          <w:rFonts w:ascii="宋体" w:hAnsi="宋体" w:eastAsia="宋体" w:cs="宋体"/>
          <w:color w:val="333333"/>
          <w:kern w:val="0"/>
          <w:sz w:val="22"/>
        </w:rPr>
        <w:t>拟委托具有相应资质的机构负责</w:t>
      </w:r>
      <w:bookmarkStart w:id="2" w:name="OLE_LINK4"/>
      <w:bookmarkStart w:id="3" w:name="OLE_LINK3"/>
      <w:r>
        <w:rPr>
          <w:rFonts w:hint="eastAsia" w:ascii="宋体" w:hAnsi="宋体" w:eastAsia="宋体" w:cs="宋体"/>
          <w:kern w:val="0"/>
          <w:sz w:val="22"/>
        </w:rPr>
        <w:t>柘城县人民法院综合审判楼电梯安全安全维护及消防改造项目</w:t>
      </w:r>
      <w:bookmarkEnd w:id="2"/>
      <w:bookmarkEnd w:id="3"/>
      <w:r>
        <w:rPr>
          <w:rFonts w:ascii="宋体" w:hAnsi="宋体" w:eastAsia="宋体" w:cs="宋体"/>
          <w:kern w:val="0"/>
          <w:sz w:val="22"/>
        </w:rPr>
        <w:t>市场询价</w:t>
      </w:r>
      <w:r>
        <w:rPr>
          <w:rFonts w:ascii="宋体" w:hAnsi="宋体" w:eastAsia="宋体" w:cs="宋体"/>
          <w:color w:val="333333"/>
          <w:kern w:val="0"/>
          <w:sz w:val="22"/>
        </w:rPr>
        <w:t>（本次询价仅作为确定招标限价的参考依据，不作为供应商招选依据）。</w:t>
      </w:r>
    </w:p>
    <w:p w14:paraId="0F2E10AE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一、项目概况</w:t>
      </w:r>
    </w:p>
    <w:p w14:paraId="28BADA3D">
      <w:pPr>
        <w:widowControl/>
        <w:spacing w:after="272" w:line="440" w:lineRule="exact"/>
        <w:contextualSpacing/>
        <w:jc w:val="left"/>
        <w:rPr>
          <w:rFonts w:hint="eastAsia" w:ascii="宋体" w:hAnsi="宋体" w:eastAsia="宋体" w:cs="宋体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1.1项目名称：</w:t>
      </w:r>
      <w:r>
        <w:rPr>
          <w:rFonts w:hint="eastAsia" w:ascii="宋体" w:hAnsi="宋体" w:eastAsia="宋体" w:cs="宋体"/>
          <w:kern w:val="0"/>
          <w:sz w:val="22"/>
        </w:rPr>
        <w:t>柘城县人民法院综合审判楼电梯安全安全维护及消防改造项目</w:t>
      </w:r>
    </w:p>
    <w:p w14:paraId="10401865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1.2项目内容：1</w:t>
      </w:r>
      <w:r>
        <w:rPr>
          <w:rFonts w:hint="eastAsia" w:ascii="宋体" w:hAnsi="宋体" w:eastAsia="宋体" w:cs="宋体"/>
          <w:color w:val="333333"/>
          <w:kern w:val="0"/>
          <w:sz w:val="22"/>
        </w:rPr>
        <w:t>.本工程设有一部电梯。电梯门洞口尺寸均为1200mm*2200mm（高），电梯提升高度为19.2米。2.本工程采用的电梯技术参数为：</w:t>
      </w:r>
    </w:p>
    <w:tbl>
      <w:tblPr>
        <w:tblStyle w:val="5"/>
        <w:tblW w:w="8851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53"/>
        <w:gridCol w:w="945"/>
        <w:gridCol w:w="1191"/>
        <w:gridCol w:w="780"/>
        <w:gridCol w:w="1095"/>
        <w:gridCol w:w="1031"/>
        <w:gridCol w:w="993"/>
        <w:gridCol w:w="770"/>
      </w:tblGrid>
      <w:tr w14:paraId="64FEF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993" w:type="dxa"/>
          </w:tcPr>
          <w:p w14:paraId="79F20144">
            <w:pPr>
              <w:widowControl/>
              <w:spacing w:after="272" w:line="440" w:lineRule="exact"/>
              <w:contextualSpacing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电梯类别</w:t>
            </w:r>
          </w:p>
        </w:tc>
        <w:tc>
          <w:tcPr>
            <w:tcW w:w="1053" w:type="dxa"/>
          </w:tcPr>
          <w:p w14:paraId="0811C0F3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额定载重</w:t>
            </w:r>
          </w:p>
        </w:tc>
        <w:tc>
          <w:tcPr>
            <w:tcW w:w="945" w:type="dxa"/>
          </w:tcPr>
          <w:p w14:paraId="0D6C61C7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额定速度</w:t>
            </w:r>
          </w:p>
        </w:tc>
        <w:tc>
          <w:tcPr>
            <w:tcW w:w="1191" w:type="dxa"/>
          </w:tcPr>
          <w:p w14:paraId="760743A6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井道尺寸</w:t>
            </w:r>
          </w:p>
        </w:tc>
        <w:tc>
          <w:tcPr>
            <w:tcW w:w="780" w:type="dxa"/>
          </w:tcPr>
          <w:p w14:paraId="35170D7C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停层</w:t>
            </w:r>
          </w:p>
        </w:tc>
        <w:tc>
          <w:tcPr>
            <w:tcW w:w="1095" w:type="dxa"/>
          </w:tcPr>
          <w:p w14:paraId="74DBB22F">
            <w:pPr>
              <w:widowControl/>
              <w:spacing w:after="272" w:line="440" w:lineRule="exact"/>
              <w:contextualSpacing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顶层高度</w:t>
            </w:r>
          </w:p>
        </w:tc>
        <w:tc>
          <w:tcPr>
            <w:tcW w:w="1031" w:type="dxa"/>
          </w:tcPr>
          <w:p w14:paraId="36F6D759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基坑深度</w:t>
            </w:r>
          </w:p>
        </w:tc>
        <w:tc>
          <w:tcPr>
            <w:tcW w:w="993" w:type="dxa"/>
          </w:tcPr>
          <w:p w14:paraId="074E3777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停靠站数</w:t>
            </w:r>
          </w:p>
        </w:tc>
        <w:tc>
          <w:tcPr>
            <w:tcW w:w="770" w:type="dxa"/>
          </w:tcPr>
          <w:p w14:paraId="6146DFE8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</w:rPr>
              <w:t>数量</w:t>
            </w:r>
          </w:p>
        </w:tc>
      </w:tr>
      <w:tr w14:paraId="51A14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993" w:type="dxa"/>
          </w:tcPr>
          <w:p w14:paraId="57987CDF">
            <w:pPr>
              <w:widowControl/>
              <w:spacing w:after="100" w:afterAutospacing="1" w:line="440" w:lineRule="exact"/>
              <w:contextualSpacing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载客电梯兼无障碍电梯</w:t>
            </w:r>
          </w:p>
        </w:tc>
        <w:tc>
          <w:tcPr>
            <w:tcW w:w="1053" w:type="dxa"/>
          </w:tcPr>
          <w:p w14:paraId="1B75B35F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1000KG</w:t>
            </w:r>
          </w:p>
        </w:tc>
        <w:tc>
          <w:tcPr>
            <w:tcW w:w="945" w:type="dxa"/>
          </w:tcPr>
          <w:p w14:paraId="1198DA34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1.0m/s</w:t>
            </w:r>
          </w:p>
        </w:tc>
        <w:tc>
          <w:tcPr>
            <w:tcW w:w="1191" w:type="dxa"/>
          </w:tcPr>
          <w:p w14:paraId="4C298F5D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2300mm*2275mm</w:t>
            </w:r>
          </w:p>
        </w:tc>
        <w:tc>
          <w:tcPr>
            <w:tcW w:w="780" w:type="dxa"/>
          </w:tcPr>
          <w:p w14:paraId="7312DF61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1F-6F</w:t>
            </w:r>
          </w:p>
        </w:tc>
        <w:tc>
          <w:tcPr>
            <w:tcW w:w="1095" w:type="dxa"/>
          </w:tcPr>
          <w:p w14:paraId="10AD9112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1.5m</w:t>
            </w:r>
          </w:p>
        </w:tc>
        <w:tc>
          <w:tcPr>
            <w:tcW w:w="1031" w:type="dxa"/>
          </w:tcPr>
          <w:p w14:paraId="735E3581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1.60m</w:t>
            </w:r>
          </w:p>
        </w:tc>
        <w:tc>
          <w:tcPr>
            <w:tcW w:w="993" w:type="dxa"/>
          </w:tcPr>
          <w:p w14:paraId="44BD076F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6</w:t>
            </w:r>
          </w:p>
        </w:tc>
        <w:tc>
          <w:tcPr>
            <w:tcW w:w="770" w:type="dxa"/>
          </w:tcPr>
          <w:p w14:paraId="4CF22B3C">
            <w:pPr>
              <w:widowControl/>
              <w:spacing w:after="272" w:line="440" w:lineRule="exact"/>
              <w:contextualSpacing/>
              <w:jc w:val="center"/>
              <w:rPr>
                <w:rFonts w:ascii="宋体" w:hAnsi="宋体" w:eastAsia="宋体" w:cs="宋体"/>
                <w:color w:val="333333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333333"/>
                <w:kern w:val="0"/>
                <w:sz w:val="15"/>
                <w:szCs w:val="15"/>
              </w:rPr>
              <w:t>1</w:t>
            </w:r>
          </w:p>
        </w:tc>
      </w:tr>
    </w:tbl>
    <w:p w14:paraId="152E6C8F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hint="eastAsia" w:ascii="宋体" w:hAnsi="宋体" w:eastAsia="宋体" w:cs="宋体"/>
          <w:color w:val="333333"/>
          <w:kern w:val="0"/>
          <w:sz w:val="22"/>
        </w:rPr>
        <w:t>3.电梯层门的耐火极限不应低于2.00h，并符合现行国家标准《电梯层门耐火实验完整性隔热性和热通量鉴定法》GB/T27903规定的完整性和隔热性要求。4.电梯底坑地面有人行道或人员能到达的空间处，其上部的电梯对重（或平衡重）应设有安全钳装置。5电梯门应为水平滑式门，电梯门开启后的通行净宽不应小于900mm，完全开启时间应保持不小于3s。6.电梯应具备节能运行功能。7.负责安装，终身质保、免费维保1年。</w:t>
      </w:r>
    </w:p>
    <w:p w14:paraId="7309378E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1.3</w:t>
      </w:r>
      <w:r>
        <w:rPr>
          <w:rFonts w:hint="eastAsia" w:ascii="宋体" w:hAnsi="宋体" w:eastAsia="宋体" w:cs="宋体"/>
          <w:color w:val="333333"/>
          <w:kern w:val="0"/>
          <w:sz w:val="22"/>
        </w:rPr>
        <w:t>工期</w:t>
      </w:r>
      <w:r>
        <w:rPr>
          <w:rFonts w:ascii="宋体" w:hAnsi="宋体" w:eastAsia="宋体" w:cs="宋体"/>
          <w:color w:val="333333"/>
          <w:kern w:val="0"/>
          <w:sz w:val="22"/>
        </w:rPr>
        <w:t>：</w:t>
      </w:r>
      <w:r>
        <w:rPr>
          <w:rFonts w:hint="eastAsia" w:ascii="宋体" w:hAnsi="宋体" w:eastAsia="宋体" w:cs="宋体"/>
          <w:color w:val="333333"/>
          <w:kern w:val="0"/>
          <w:sz w:val="22"/>
        </w:rPr>
        <w:t>三</w:t>
      </w:r>
      <w:r>
        <w:rPr>
          <w:rFonts w:ascii="宋体" w:hAnsi="宋体" w:eastAsia="宋体" w:cs="宋体"/>
          <w:color w:val="333333"/>
          <w:kern w:val="0"/>
          <w:sz w:val="22"/>
        </w:rPr>
        <w:t>个月</w:t>
      </w:r>
    </w:p>
    <w:p w14:paraId="1BDCEE40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二、报名所需提供的资料：</w:t>
      </w:r>
    </w:p>
    <w:p w14:paraId="4EE5A51D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2.1必须具有独立的法人资格，有效的三证合一的营业执照复印件盖公章。</w:t>
      </w:r>
    </w:p>
    <w:p w14:paraId="6E80F8CA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2.2本次项目所需的相关专业资质证件复印件盖公章。</w:t>
      </w:r>
    </w:p>
    <w:p w14:paraId="1DCE3536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2.3授权委托书（须明确授权范围）及身份证明。</w:t>
      </w:r>
    </w:p>
    <w:p w14:paraId="13257F7B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2.4企业未被“信用中国”（www.creditchina.gov.cn）、中国政府采购网（www.ccgp.gov.cn）列入失信被执行人、重大税收违法失信主体、政府采购严重违法失信行为记录名单（打印截图并加盖公章）。</w:t>
      </w:r>
    </w:p>
    <w:p w14:paraId="1275A0AD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2.5服务报价。</w:t>
      </w:r>
    </w:p>
    <w:p w14:paraId="0997A88E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三、资料递交时间及方式：</w:t>
      </w:r>
    </w:p>
    <w:p w14:paraId="7702E99D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3.1递交截止时间：2026年</w:t>
      </w:r>
      <w:r>
        <w:rPr>
          <w:rFonts w:hint="eastAsia" w:ascii="宋体" w:hAnsi="宋体" w:eastAsia="宋体" w:cs="宋体"/>
          <w:color w:val="333333"/>
          <w:kern w:val="0"/>
          <w:sz w:val="22"/>
          <w:lang w:val="en-US" w:eastAsia="zh-CN"/>
        </w:rPr>
        <w:t>9</w:t>
      </w:r>
      <w:r>
        <w:rPr>
          <w:rFonts w:ascii="宋体" w:hAnsi="宋体" w:eastAsia="宋体" w:cs="宋体"/>
          <w:color w:val="333333"/>
          <w:kern w:val="0"/>
          <w:sz w:val="22"/>
        </w:rPr>
        <w:t>月</w:t>
      </w:r>
      <w:r>
        <w:rPr>
          <w:rFonts w:hint="eastAsia" w:ascii="宋体" w:hAnsi="宋体" w:eastAsia="宋体" w:cs="宋体"/>
          <w:color w:val="333333"/>
          <w:kern w:val="0"/>
          <w:sz w:val="22"/>
          <w:lang w:val="en-US" w:eastAsia="zh-CN"/>
        </w:rPr>
        <w:t>14</w:t>
      </w:r>
      <w:r>
        <w:rPr>
          <w:rFonts w:ascii="宋体" w:hAnsi="宋体" w:eastAsia="宋体" w:cs="宋体"/>
          <w:color w:val="333333"/>
          <w:kern w:val="0"/>
          <w:sz w:val="22"/>
        </w:rPr>
        <w:t>日至2026年</w:t>
      </w:r>
      <w:r>
        <w:rPr>
          <w:rFonts w:hint="eastAsia" w:ascii="宋体" w:hAnsi="宋体" w:eastAsia="宋体" w:cs="宋体"/>
          <w:color w:val="333333"/>
          <w:kern w:val="0"/>
          <w:sz w:val="22"/>
          <w:lang w:val="en-US" w:eastAsia="zh-CN"/>
        </w:rPr>
        <w:t>9</w:t>
      </w:r>
      <w:r>
        <w:rPr>
          <w:rFonts w:ascii="宋体" w:hAnsi="宋体" w:eastAsia="宋体" w:cs="宋体"/>
          <w:color w:val="333333"/>
          <w:kern w:val="0"/>
          <w:sz w:val="22"/>
        </w:rPr>
        <w:t>月</w:t>
      </w:r>
      <w:r>
        <w:rPr>
          <w:rFonts w:hint="eastAsia" w:ascii="宋体" w:hAnsi="宋体" w:eastAsia="宋体" w:cs="宋体"/>
          <w:color w:val="333333"/>
          <w:kern w:val="0"/>
          <w:sz w:val="22"/>
          <w:lang w:val="en-US" w:eastAsia="zh-CN"/>
        </w:rPr>
        <w:t>16</w:t>
      </w:r>
      <w:r>
        <w:rPr>
          <w:rFonts w:ascii="宋体" w:hAnsi="宋体" w:eastAsia="宋体" w:cs="宋体"/>
          <w:color w:val="333333"/>
          <w:kern w:val="0"/>
          <w:sz w:val="22"/>
        </w:rPr>
        <w:t>日（工作日上午8：00—12：00时，下午1</w:t>
      </w:r>
      <w:r>
        <w:rPr>
          <w:rFonts w:hint="eastAsia" w:ascii="宋体" w:hAnsi="宋体" w:eastAsia="宋体" w:cs="宋体"/>
          <w:color w:val="333333"/>
          <w:kern w:val="0"/>
          <w:sz w:val="22"/>
          <w:lang w:val="en-US" w:eastAsia="zh-CN"/>
        </w:rPr>
        <w:t>5</w:t>
      </w:r>
      <w:r>
        <w:rPr>
          <w:rFonts w:ascii="宋体" w:hAnsi="宋体" w:eastAsia="宋体" w:cs="宋体"/>
          <w:color w:val="333333"/>
          <w:kern w:val="0"/>
          <w:sz w:val="22"/>
        </w:rPr>
        <w:t>：00—1</w:t>
      </w:r>
      <w:r>
        <w:rPr>
          <w:rFonts w:hint="eastAsia" w:ascii="宋体" w:hAnsi="宋体" w:eastAsia="宋体" w:cs="宋体"/>
          <w:color w:val="333333"/>
          <w:kern w:val="0"/>
          <w:sz w:val="22"/>
          <w:lang w:val="en-US" w:eastAsia="zh-CN"/>
        </w:rPr>
        <w:t>8</w:t>
      </w:r>
      <w:r>
        <w:rPr>
          <w:rFonts w:ascii="宋体" w:hAnsi="宋体" w:eastAsia="宋体" w:cs="宋体"/>
          <w:color w:val="333333"/>
          <w:kern w:val="0"/>
          <w:sz w:val="22"/>
        </w:rPr>
        <w:t>：30 时）</w:t>
      </w:r>
    </w:p>
    <w:p w14:paraId="07B8859E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3.2递交方式：递交至</w:t>
      </w:r>
      <w:r>
        <w:rPr>
          <w:rFonts w:hint="eastAsia" w:ascii="宋体" w:hAnsi="宋体" w:eastAsia="宋体" w:cs="宋体"/>
          <w:color w:val="333333"/>
          <w:kern w:val="0"/>
          <w:sz w:val="22"/>
          <w:lang w:val="en-US" w:eastAsia="zh-CN"/>
        </w:rPr>
        <w:t>zcfytg</w:t>
      </w:r>
      <w:r>
        <w:rPr>
          <w:rFonts w:ascii="宋体" w:hAnsi="宋体" w:eastAsia="宋体" w:cs="宋体"/>
          <w:color w:val="333333"/>
          <w:kern w:val="0"/>
          <w:sz w:val="22"/>
        </w:rPr>
        <w:t>@163.com</w:t>
      </w:r>
    </w:p>
    <w:p w14:paraId="5F209B25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四、联系方式</w:t>
      </w:r>
    </w:p>
    <w:p w14:paraId="4CF8E218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询价人：</w:t>
      </w:r>
      <w:r>
        <w:rPr>
          <w:rFonts w:hint="eastAsia" w:ascii="宋体" w:hAnsi="宋体" w:eastAsia="宋体" w:cs="宋体"/>
          <w:color w:val="333333"/>
          <w:kern w:val="0"/>
          <w:sz w:val="22"/>
        </w:rPr>
        <w:t>柘城县人民法院</w:t>
      </w:r>
    </w:p>
    <w:p w14:paraId="69749768">
      <w:pPr>
        <w:widowControl/>
        <w:spacing w:after="272" w:line="440" w:lineRule="exact"/>
        <w:contextualSpacing/>
        <w:jc w:val="left"/>
        <w:rPr>
          <w:rFonts w:ascii="宋体" w:hAnsi="宋体" w:eastAsia="宋体" w:cs="宋体"/>
          <w:color w:val="333333"/>
          <w:kern w:val="0"/>
          <w:sz w:val="22"/>
        </w:rPr>
      </w:pPr>
      <w:r>
        <w:rPr>
          <w:rFonts w:ascii="宋体" w:hAnsi="宋体" w:eastAsia="宋体" w:cs="宋体"/>
          <w:color w:val="333333"/>
          <w:kern w:val="0"/>
          <w:sz w:val="22"/>
        </w:rPr>
        <w:t>联系人：</w:t>
      </w:r>
      <w:r>
        <w:rPr>
          <w:rFonts w:hint="eastAsia" w:ascii="宋体" w:hAnsi="宋体" w:eastAsia="宋体" w:cs="宋体"/>
          <w:color w:val="333333"/>
          <w:kern w:val="0"/>
          <w:sz w:val="22"/>
          <w:lang w:eastAsia="zh-CN"/>
        </w:rPr>
        <w:t>杨</w:t>
      </w:r>
      <w:r>
        <w:rPr>
          <w:rFonts w:ascii="宋体" w:hAnsi="宋体" w:eastAsia="宋体" w:cs="宋体"/>
          <w:color w:val="333333"/>
          <w:kern w:val="0"/>
          <w:sz w:val="22"/>
        </w:rPr>
        <w:t>先生</w:t>
      </w:r>
    </w:p>
    <w:p w14:paraId="364EB247">
      <w:pPr>
        <w:widowControl/>
        <w:spacing w:after="272" w:line="440" w:lineRule="exact"/>
        <w:contextualSpacing/>
        <w:jc w:val="left"/>
        <w:rPr>
          <w:rFonts w:hint="default" w:ascii="宋体" w:hAnsi="宋体" w:eastAsia="宋体" w:cs="宋体"/>
          <w:color w:val="333333"/>
          <w:kern w:val="0"/>
          <w:sz w:val="22"/>
          <w:lang w:val="en-US" w:eastAsia="zh-CN"/>
        </w:rPr>
      </w:pPr>
      <w:r>
        <w:rPr>
          <w:rFonts w:ascii="宋体" w:hAnsi="宋体" w:eastAsia="宋体" w:cs="宋体"/>
          <w:color w:val="333333"/>
          <w:kern w:val="0"/>
          <w:sz w:val="22"/>
        </w:rPr>
        <w:t>联系电话：</w:t>
      </w:r>
      <w:r>
        <w:rPr>
          <w:rFonts w:hint="eastAsia" w:ascii="宋体" w:hAnsi="宋体" w:eastAsia="宋体" w:cs="宋体"/>
          <w:color w:val="333333"/>
          <w:kern w:val="0"/>
          <w:sz w:val="22"/>
          <w:lang w:val="en-US" w:eastAsia="zh-CN"/>
        </w:rPr>
        <w:t>0370-7272162</w:t>
      </w:r>
    </w:p>
    <w:p w14:paraId="35A6F821">
      <w:pPr>
        <w:spacing w:line="440" w:lineRule="exact"/>
        <w:contextualSpacing/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F6534"/>
    <w:rsid w:val="001C1244"/>
    <w:rsid w:val="007A3361"/>
    <w:rsid w:val="007F6534"/>
    <w:rsid w:val="008E055F"/>
    <w:rsid w:val="00F70345"/>
    <w:rsid w:val="00FE0FF6"/>
    <w:rsid w:val="1B2B2EE3"/>
    <w:rsid w:val="2D7672D9"/>
    <w:rsid w:val="5E56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link w:val="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8">
    <w:name w:val="标题 2 Char"/>
    <w:basedOn w:val="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9">
    <w:name w:val="size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718</Words>
  <Characters>882</Characters>
  <Lines>6</Lines>
  <Paragraphs>1</Paragraphs>
  <TotalTime>79</TotalTime>
  <ScaleCrop>false</ScaleCrop>
  <LinksUpToDate>false</LinksUpToDate>
  <CharactersWithSpaces>883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2026-09-10T06:20:00Z</dcterms:created>
  <dc:creator>Administrator</dc:creator>
  <cp:lastModifiedBy>淡妆</cp:lastModifiedBy>
  <dcterms:modified xsi:type="dcterms:W3CDTF">2026-09-11T10:56:51Z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eyJoZGlkIjoiMGRiZWEyNWNlOThhMmRiMjZiYWNkMGYxZDg1ZTdlOTQiLCJ1c2VySWQiOiI2NzQ4NjE2MTYifQ==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E083AD9ACB7E4D149BC27B7E4D4D33E0_12</vt:lpwstr>
  </property>
</Properties>
</file>